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FD" w:rsidRDefault="00123FFD" w:rsidP="00123FFD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РОССИЙСКАЯ</w:t>
      </w:r>
      <w:r>
        <w:rPr>
          <w:b/>
          <w:bCs/>
          <w:color w:val="000000"/>
          <w:spacing w:val="-2"/>
          <w:sz w:val="32"/>
          <w:szCs w:val="32"/>
        </w:rPr>
        <w:t xml:space="preserve">  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ФЕДЕРАЦИЯ</w:t>
      </w:r>
    </w:p>
    <w:p w:rsidR="00123FFD" w:rsidRDefault="00123FFD" w:rsidP="00123FFD">
      <w:pPr>
        <w:shd w:val="clear" w:color="auto" w:fill="FFFFFF"/>
        <w:autoSpaceDE w:val="0"/>
        <w:spacing w:line="371" w:lineRule="exact"/>
        <w:ind w:right="-3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 xml:space="preserve">         АДМИНИСТРАЦИЯ КАЛИНОВСКОГО СЕЛЬСОВЕТА    </w:t>
      </w:r>
    </w:p>
    <w:p w:rsidR="00123FFD" w:rsidRDefault="00123FFD" w:rsidP="00123FFD">
      <w:pPr>
        <w:shd w:val="clear" w:color="auto" w:fill="FFFFFF"/>
        <w:autoSpaceDE w:val="0"/>
        <w:spacing w:line="371" w:lineRule="exact"/>
        <w:ind w:right="-3"/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 xml:space="preserve">               ХОМУТОВСКОГО РАЙОНА КУРСКОЙ ОБЛАСТИ     </w:t>
      </w:r>
    </w:p>
    <w:p w:rsidR="00123FFD" w:rsidRDefault="00123FFD" w:rsidP="00123FFD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</w:pPr>
    </w:p>
    <w:p w:rsidR="00123FFD" w:rsidRDefault="00123FFD" w:rsidP="00123FF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color w:val="000000"/>
          <w:spacing w:val="-6"/>
          <w:sz w:val="42"/>
          <w:szCs w:val="42"/>
        </w:rPr>
      </w:pPr>
      <w:proofErr w:type="gramStart"/>
      <w:r>
        <w:rPr>
          <w:rFonts w:ascii="Times New Roman CYR" w:eastAsia="Times New Roman CYR" w:hAnsi="Times New Roman CYR" w:cs="Times New Roman CYR"/>
          <w:b/>
          <w:color w:val="000000"/>
          <w:spacing w:val="-6"/>
          <w:sz w:val="42"/>
          <w:szCs w:val="42"/>
        </w:rPr>
        <w:t>П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pacing w:val="-6"/>
          <w:sz w:val="42"/>
          <w:szCs w:val="42"/>
        </w:rPr>
        <w:t xml:space="preserve"> О С Т А Н О В Л Е Н И Е</w:t>
      </w:r>
    </w:p>
    <w:p w:rsidR="00123FFD" w:rsidRDefault="00123FFD" w:rsidP="00123FF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color w:val="000000"/>
          <w:spacing w:val="-6"/>
          <w:sz w:val="42"/>
          <w:szCs w:val="42"/>
        </w:rPr>
      </w:pPr>
    </w:p>
    <w:p w:rsidR="00123FFD" w:rsidRPr="00123FFD" w:rsidRDefault="00123FFD" w:rsidP="00123FFD">
      <w:pPr>
        <w:shd w:val="clear" w:color="auto" w:fill="FFFFFF"/>
        <w:autoSpaceDE w:val="0"/>
        <w:spacing w:after="0"/>
        <w:rPr>
          <w:rFonts w:ascii="Times New Roman" w:eastAsia="Times New Roman CYR" w:hAnsi="Times New Roman" w:cs="Times New Roman"/>
          <w:b/>
          <w:bCs/>
          <w:color w:val="000000"/>
          <w:spacing w:val="5"/>
          <w:sz w:val="28"/>
          <w:szCs w:val="28"/>
        </w:rPr>
      </w:pPr>
      <w:r w:rsidRPr="00123FFD">
        <w:rPr>
          <w:rFonts w:ascii="Times New Roman" w:eastAsia="Times New Roman CYR" w:hAnsi="Times New Roman" w:cs="Times New Roman"/>
          <w:b/>
          <w:bCs/>
          <w:color w:val="000000"/>
          <w:spacing w:val="5"/>
          <w:sz w:val="27"/>
          <w:szCs w:val="27"/>
        </w:rPr>
        <w:t>от</w:t>
      </w:r>
      <w:r w:rsidRPr="00123FFD">
        <w:rPr>
          <w:rFonts w:ascii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 </w:t>
      </w:r>
      <w:r w:rsidRPr="00123FFD">
        <w:rPr>
          <w:rFonts w:ascii="Times New Roman" w:eastAsia="Times New Roman CYR" w:hAnsi="Times New Roman" w:cs="Times New Roman"/>
          <w:b/>
          <w:bCs/>
          <w:color w:val="000000"/>
          <w:spacing w:val="5"/>
          <w:sz w:val="27"/>
          <w:szCs w:val="27"/>
        </w:rPr>
        <w:t xml:space="preserve">23  октября  </w:t>
      </w:r>
      <w:r w:rsidRPr="00123FFD">
        <w:rPr>
          <w:rFonts w:ascii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2014 </w:t>
      </w:r>
      <w:r w:rsidRPr="00123FFD">
        <w:rPr>
          <w:rFonts w:ascii="Times New Roman" w:eastAsia="Times New Roman CYR" w:hAnsi="Times New Roman" w:cs="Times New Roman"/>
          <w:b/>
          <w:bCs/>
          <w:color w:val="000000"/>
          <w:spacing w:val="5"/>
          <w:sz w:val="27"/>
          <w:szCs w:val="27"/>
        </w:rPr>
        <w:t xml:space="preserve">года                                                  № </w:t>
      </w:r>
      <w:r w:rsidR="00D82CED">
        <w:rPr>
          <w:rFonts w:ascii="Times New Roman" w:eastAsia="Times New Roman CYR" w:hAnsi="Times New Roman" w:cs="Times New Roman"/>
          <w:b/>
          <w:bCs/>
          <w:color w:val="000000"/>
          <w:spacing w:val="5"/>
          <w:sz w:val="27"/>
          <w:szCs w:val="27"/>
        </w:rPr>
        <w:t>60</w:t>
      </w:r>
    </w:p>
    <w:p w:rsidR="00123FFD" w:rsidRPr="00123FFD" w:rsidRDefault="00123FFD" w:rsidP="00123FFD">
      <w:pPr>
        <w:shd w:val="clear" w:color="auto" w:fill="FFFFFF"/>
        <w:autoSpaceDE w:val="0"/>
        <w:spacing w:after="0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123FFD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123FFD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.К</w:t>
      </w:r>
      <w:proofErr w:type="gramEnd"/>
      <w:r w:rsidRPr="00123FFD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алиновка</w:t>
      </w:r>
    </w:p>
    <w:p w:rsidR="00123FFD" w:rsidRPr="00123FFD" w:rsidRDefault="00123FFD" w:rsidP="00123F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FFD" w:rsidRDefault="00E247B1" w:rsidP="00123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детализации</w:t>
      </w:r>
    </w:p>
    <w:p w:rsidR="00E247B1" w:rsidRDefault="00E247B1" w:rsidP="00123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доходов и расходов бюджетов</w:t>
      </w:r>
    </w:p>
    <w:p w:rsidR="00E247B1" w:rsidRDefault="00E247B1" w:rsidP="00123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на 2015 и плановые периоды</w:t>
      </w:r>
    </w:p>
    <w:p w:rsidR="00E247B1" w:rsidRDefault="00E247B1" w:rsidP="00123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гг.»</w:t>
      </w:r>
    </w:p>
    <w:p w:rsidR="00E247B1" w:rsidRPr="00123FFD" w:rsidRDefault="00E247B1" w:rsidP="00123F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7B1" w:rsidRDefault="00123FFD" w:rsidP="00123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FFD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</w:t>
      </w:r>
      <w:r w:rsidR="00E247B1">
        <w:rPr>
          <w:rFonts w:ascii="Times New Roman" w:hAnsi="Times New Roman" w:cs="Times New Roman"/>
          <w:sz w:val="28"/>
          <w:szCs w:val="28"/>
        </w:rPr>
        <w:t>168,184</w:t>
      </w:r>
      <w:r w:rsidRPr="00123FF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E247B1">
        <w:rPr>
          <w:rFonts w:ascii="Times New Roman" w:hAnsi="Times New Roman" w:cs="Times New Roman"/>
          <w:sz w:val="28"/>
          <w:szCs w:val="28"/>
        </w:rPr>
        <w:t>положения о бюджетном процессе Калиновского сельсовета, руководствуясь Федеральным Законом от 06.10.2003 года «131-ФЗ «Об общих принципах организации местного самоуправления в Российской Федерации», Уставом  МО «Калиновский сельсовет»</w:t>
      </w:r>
    </w:p>
    <w:p w:rsidR="00123FFD" w:rsidRPr="00123FFD" w:rsidRDefault="00E247B1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FFD" w:rsidRPr="00123FF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Калиновского сельсовета </w:t>
      </w:r>
      <w:r w:rsidR="00123FFD" w:rsidRPr="00123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FFD" w:rsidRPr="00123F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23FFD" w:rsidRPr="00123FF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23FFD" w:rsidRPr="00123FFD" w:rsidRDefault="00123FFD" w:rsidP="00123F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FD" w:rsidRPr="00E247B1" w:rsidRDefault="00123FFD" w:rsidP="00E24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FFD">
        <w:rPr>
          <w:rFonts w:ascii="Times New Roman" w:hAnsi="Times New Roman" w:cs="Times New Roman"/>
          <w:b/>
          <w:sz w:val="28"/>
          <w:szCs w:val="28"/>
        </w:rPr>
        <w:tab/>
      </w:r>
      <w:r w:rsidR="00E247B1">
        <w:rPr>
          <w:rFonts w:ascii="Times New Roman" w:hAnsi="Times New Roman" w:cs="Times New Roman"/>
          <w:b/>
          <w:sz w:val="28"/>
          <w:szCs w:val="28"/>
        </w:rPr>
        <w:t>1</w:t>
      </w:r>
      <w:r w:rsidR="00E247B1" w:rsidRPr="00E247B1">
        <w:rPr>
          <w:rFonts w:ascii="Times New Roman" w:hAnsi="Times New Roman" w:cs="Times New Roman"/>
          <w:sz w:val="28"/>
          <w:szCs w:val="28"/>
        </w:rPr>
        <w:t>. Утвердить</w:t>
      </w:r>
      <w:r w:rsidR="00E247B1">
        <w:rPr>
          <w:rFonts w:ascii="Times New Roman" w:hAnsi="Times New Roman" w:cs="Times New Roman"/>
          <w:sz w:val="28"/>
          <w:szCs w:val="28"/>
        </w:rPr>
        <w:t xml:space="preserve"> детализацию доходов и расходов бюджета МО «Калиновский сельсовет» на 2015 г и на плановый период 2016-2017 гг.</w:t>
      </w:r>
    </w:p>
    <w:p w:rsidR="00123FFD" w:rsidRPr="00123FFD" w:rsidRDefault="00123FFD" w:rsidP="00123FF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FFD">
        <w:rPr>
          <w:rFonts w:ascii="Times New Roman" w:hAnsi="Times New Roman" w:cs="Times New Roman"/>
          <w:b/>
          <w:sz w:val="28"/>
          <w:szCs w:val="28"/>
        </w:rPr>
        <w:t>3.</w:t>
      </w:r>
      <w:r w:rsidRPr="00123FF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обнародования и распространяется на правоотношения, возник</w:t>
      </w:r>
      <w:r w:rsidR="00E247B1">
        <w:rPr>
          <w:rFonts w:ascii="Times New Roman" w:hAnsi="Times New Roman" w:cs="Times New Roman"/>
          <w:sz w:val="28"/>
          <w:szCs w:val="28"/>
        </w:rPr>
        <w:t>аю</w:t>
      </w:r>
      <w:r w:rsidRPr="00123FFD">
        <w:rPr>
          <w:rFonts w:ascii="Times New Roman" w:hAnsi="Times New Roman" w:cs="Times New Roman"/>
          <w:sz w:val="28"/>
          <w:szCs w:val="28"/>
        </w:rPr>
        <w:t>шие с 01 января 2015 года.</w:t>
      </w:r>
    </w:p>
    <w:p w:rsidR="00123FFD" w:rsidRPr="00123FFD" w:rsidRDefault="00123FFD" w:rsidP="00123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FFD" w:rsidRPr="00123FFD" w:rsidRDefault="00123FFD" w:rsidP="00123F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FD">
        <w:rPr>
          <w:rFonts w:ascii="Times New Roman" w:hAnsi="Times New Roman" w:cs="Times New Roman"/>
          <w:b/>
          <w:sz w:val="28"/>
          <w:szCs w:val="28"/>
        </w:rPr>
        <w:t>Глава  Калиновского сельсовета</w:t>
      </w:r>
    </w:p>
    <w:p w:rsidR="00123FFD" w:rsidRDefault="00123FFD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FD">
        <w:rPr>
          <w:rFonts w:ascii="Times New Roman" w:hAnsi="Times New Roman" w:cs="Times New Roman"/>
          <w:b/>
        </w:rPr>
        <w:t xml:space="preserve">         </w:t>
      </w:r>
      <w:r w:rsidRPr="00123FFD">
        <w:rPr>
          <w:rFonts w:ascii="Times New Roman" w:hAnsi="Times New Roman" w:cs="Times New Roman"/>
          <w:b/>
          <w:sz w:val="28"/>
          <w:szCs w:val="28"/>
        </w:rPr>
        <w:t>Хомутовского района            _________________              Г.А.Давыдов</w:t>
      </w: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13" w:rsidRDefault="00B14413" w:rsidP="00B14413">
      <w:pPr>
        <w:pStyle w:val="Con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УТВЕРЖДЕНЫ</w:t>
      </w:r>
    </w:p>
    <w:p w:rsidR="00B14413" w:rsidRDefault="00B14413" w:rsidP="00B144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Постановлением главы Администрации</w:t>
      </w:r>
    </w:p>
    <w:p w:rsidR="00B14413" w:rsidRDefault="00B14413" w:rsidP="00B144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МО «Калиновский сельсовет»</w:t>
      </w:r>
    </w:p>
    <w:p w:rsidR="00B14413" w:rsidRDefault="00B14413" w:rsidP="00B144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23.10.  2014 года  № 60</w:t>
      </w:r>
    </w:p>
    <w:p w:rsidR="00B14413" w:rsidRDefault="00B14413" w:rsidP="00B144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14413" w:rsidRDefault="00B14413" w:rsidP="00B144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Default="00B14413" w:rsidP="00B144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14413" w:rsidRDefault="00B14413" w:rsidP="00B14413">
      <w:pPr>
        <w:pStyle w:val="a3"/>
        <w:numPr>
          <w:ilvl w:val="0"/>
          <w:numId w:val="1"/>
        </w:numPr>
        <w:rPr>
          <w:szCs w:val="28"/>
        </w:rPr>
      </w:pPr>
      <w:r>
        <w:t xml:space="preserve"> </w:t>
      </w:r>
      <w:r>
        <w:rPr>
          <w:szCs w:val="28"/>
        </w:rPr>
        <w:t xml:space="preserve">Классификация доходов бюджета </w:t>
      </w:r>
    </w:p>
    <w:p w:rsidR="00B14413" w:rsidRDefault="00B14413" w:rsidP="00B14413">
      <w:pPr>
        <w:pStyle w:val="a3"/>
        <w:ind w:left="360"/>
        <w:rPr>
          <w:szCs w:val="28"/>
        </w:rPr>
      </w:pPr>
      <w:r>
        <w:rPr>
          <w:szCs w:val="28"/>
        </w:rPr>
        <w:t>муниципального образования  «Калиновский сельсовет» Хомутовского района  Курской области</w:t>
      </w:r>
    </w:p>
    <w:p w:rsidR="00B14413" w:rsidRDefault="00B14413" w:rsidP="00B14413">
      <w:pPr>
        <w:pStyle w:val="a3"/>
        <w:tabs>
          <w:tab w:val="left" w:pos="5520"/>
        </w:tabs>
        <w:ind w:left="360"/>
        <w:jc w:val="left"/>
        <w:rPr>
          <w:color w:val="FF0000"/>
          <w:szCs w:val="28"/>
        </w:rPr>
      </w:pPr>
      <w:r>
        <w:rPr>
          <w:color w:val="FF0000"/>
          <w:szCs w:val="28"/>
        </w:rPr>
        <w:tab/>
      </w:r>
    </w:p>
    <w:p w:rsidR="00B14413" w:rsidRPr="00B14413" w:rsidRDefault="00B14413" w:rsidP="00B1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 xml:space="preserve">В целях упорядочения платежей, поступающих в бюджет муниципального образования «Калиновский сельсовет» Хомутовского района Курской области в уплату прочих доходов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от оказания платных услуг получателями средств бюджета муниципального образования «Калиновский сельсовет» Хомутовского района Курской области и компенсации затрат бюджета муниципального образования «Калиновский сельсовет» Хомутовского района,  </w:t>
      </w:r>
      <w:r w:rsidRPr="00B14413">
        <w:rPr>
          <w:rFonts w:ascii="Times New Roman" w:hAnsi="Times New Roman" w:cs="Times New Roman"/>
          <w:sz w:val="28"/>
          <w:szCs w:val="28"/>
        </w:rPr>
        <w:t>в рамках третьего и четвертого знаков подвидов доходов классификации доходов  бюджета муниципального образования «Калиновский сельсовет»  по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 xml:space="preserve"> виду дохода 000 1 13 02995 10 0000 130 «Прочие доходы от компенсации затрат  бюджетов поселений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B14413">
        <w:rPr>
          <w:rFonts w:ascii="Times New Roman" w:hAnsi="Times New Roman" w:cs="Times New Roman"/>
          <w:sz w:val="28"/>
          <w:szCs w:val="28"/>
        </w:rPr>
        <w:t xml:space="preserve"> установить следующую структуру кода подвида доходов:</w:t>
      </w:r>
    </w:p>
    <w:p w:rsidR="00B14413" w:rsidRPr="00B14413" w:rsidRDefault="00B14413" w:rsidP="00B1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0001 – Средства, зачисляемые в бюджет поселения в целях к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омпенсации затрат  бюджета поселения</w:t>
      </w:r>
      <w:r w:rsidRPr="00B14413">
        <w:rPr>
          <w:rFonts w:ascii="Times New Roman" w:hAnsi="Times New Roman" w:cs="Times New Roman"/>
          <w:sz w:val="28"/>
          <w:szCs w:val="28"/>
        </w:rPr>
        <w:t>;</w:t>
      </w:r>
    </w:p>
    <w:p w:rsidR="00B14413" w:rsidRPr="00B14413" w:rsidRDefault="00B14413" w:rsidP="00B1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0002 – Средства, зачисляемые в бюджет поселения в погашение  дебиторской задолженности прошлых лет. </w:t>
      </w:r>
    </w:p>
    <w:p w:rsidR="00B14413" w:rsidRPr="00B14413" w:rsidRDefault="00B14413" w:rsidP="00B144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441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4413">
        <w:rPr>
          <w:rFonts w:ascii="Times New Roman" w:hAnsi="Times New Roman"/>
          <w:b/>
          <w:sz w:val="28"/>
          <w:szCs w:val="28"/>
        </w:rPr>
        <w:t xml:space="preserve">. Классификация расходов бюджета муниципального образования «Калиновский сельсовет»     Хомутовского района Курской области 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ind w:left="2085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 Целевые статьи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ind w:hanging="709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</w:t>
      </w:r>
      <w:r w:rsidRPr="00B14413">
        <w:rPr>
          <w:rFonts w:ascii="Times New Roman" w:hAnsi="Times New Roman"/>
          <w:sz w:val="28"/>
          <w:szCs w:val="28"/>
        </w:rPr>
        <w:tab/>
      </w:r>
      <w:r w:rsidRPr="00B14413">
        <w:rPr>
          <w:rFonts w:ascii="Times New Roman" w:hAnsi="Times New Roman"/>
          <w:sz w:val="28"/>
          <w:szCs w:val="28"/>
        </w:rPr>
        <w:tab/>
        <w:t xml:space="preserve"> Целевые статьи обеспечивают привязку бюджетных ассигнований к муниципальным программам  и  (или) не включённым в муниципальные  программы направлениям деятельности  муниципальных органов,  органов местного самоуправления, наиболее значимых учреждений культуры, указанных в ведомственной структуре расходов бюджета муниципального образования поселения и (или) к расходным обязательствам, подлежащим исполнению за счёт средств бюджета.</w:t>
      </w:r>
    </w:p>
    <w:p w:rsidR="00B14413" w:rsidRPr="00B14413" w:rsidRDefault="00B14413" w:rsidP="00B144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lastRenderedPageBreak/>
        <w:t xml:space="preserve">код целевой статьи расходов бюджета состоит из семи разрядов (8 -14 разряды кода классификации расходов бюджетов) и включает следующие составные части: </w:t>
      </w:r>
    </w:p>
    <w:p w:rsidR="00B14413" w:rsidRPr="00B14413" w:rsidRDefault="00B14413" w:rsidP="00B144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>код программного (</w:t>
      </w:r>
      <w:proofErr w:type="spellStart"/>
      <w:r w:rsidRPr="00B14413">
        <w:rPr>
          <w:rFonts w:ascii="Times New Roman" w:hAnsi="Times New Roman"/>
          <w:sz w:val="28"/>
          <w:szCs w:val="28"/>
        </w:rPr>
        <w:t>непрограммного</w:t>
      </w:r>
      <w:proofErr w:type="spellEnd"/>
      <w:r w:rsidRPr="00B14413">
        <w:rPr>
          <w:rFonts w:ascii="Times New Roman" w:hAnsi="Times New Roman"/>
          <w:sz w:val="28"/>
          <w:szCs w:val="28"/>
        </w:rPr>
        <w:t xml:space="preserve">) направления расходов (8-9 разряды кода классификации расходов бюджетов), предназначенный для кодирования муниципальных программ муниципального образования поселения, </w:t>
      </w:r>
      <w:proofErr w:type="spellStart"/>
      <w:r w:rsidRPr="00B1441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B14413">
        <w:rPr>
          <w:rFonts w:ascii="Times New Roman" w:hAnsi="Times New Roman"/>
          <w:sz w:val="28"/>
          <w:szCs w:val="28"/>
        </w:rPr>
        <w:t xml:space="preserve"> направлениях деятельности муниципальных органов, наиболее значимых учреждений культуры;</w:t>
      </w:r>
    </w:p>
    <w:p w:rsidR="00B14413" w:rsidRPr="00B14413" w:rsidRDefault="00B14413" w:rsidP="00B144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код подпрограммы (10 разряд кода классификации расходов бюджетов), предназначенный для кодирования подпрограмм  муниципальных программ поселения, а также </w:t>
      </w:r>
      <w:proofErr w:type="spellStart"/>
      <w:r w:rsidRPr="00B1441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B14413">
        <w:rPr>
          <w:rFonts w:ascii="Times New Roman" w:hAnsi="Times New Roman"/>
          <w:sz w:val="28"/>
          <w:szCs w:val="28"/>
        </w:rPr>
        <w:t xml:space="preserve"> направлений деятельности муниципальных органов, наиболее значимых учреждений культуры;</w:t>
      </w:r>
    </w:p>
    <w:p w:rsidR="00B14413" w:rsidRPr="00B14413" w:rsidRDefault="00B14413" w:rsidP="00B144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>код направление расходов (11-14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B14413" w:rsidRPr="00B14413" w:rsidRDefault="00B14413" w:rsidP="00B144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>Коды целевых статей расходов бюджета, содержащие в 4-7 разрядах кода значение 1300-1399 (коды направления расходов бюджета) используются исключительно для отражения расходов муниципального образования поселений, источником финансового обеспечения которых являются межбюджетные трансферты, предоставляемые из областного бюджета.</w:t>
      </w:r>
    </w:p>
    <w:p w:rsidR="00B14413" w:rsidRPr="00B14413" w:rsidRDefault="00B14413" w:rsidP="00B144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Отражение расходов местных бюджетов поселений источником финансового </w:t>
      </w:r>
      <w:proofErr w:type="gramStart"/>
      <w:r w:rsidRPr="00B14413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B14413">
        <w:rPr>
          <w:rFonts w:ascii="Times New Roman" w:hAnsi="Times New Roman"/>
          <w:sz w:val="28"/>
          <w:szCs w:val="28"/>
        </w:rPr>
        <w:t xml:space="preserve"> которых являются субсидии, субвенции, иные межбюджетные трансферты, имеющие целевое назначение, предоставляемые из областного бюджета, осуществляется по целевым статьям расходов местного бюджета поселений, включаемым коды направлений расходов (11-14 разряды кода расходов бюджетов), идентичные коду соответствующих направлений расходов областного бюджета на предоставление вышеуказанных межбюджетных трансфертов.</w:t>
      </w:r>
    </w:p>
    <w:p w:rsidR="00B14413" w:rsidRPr="00B14413" w:rsidRDefault="00B14413" w:rsidP="00B144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Коды целевых расходов </w:t>
      </w:r>
      <w:proofErr w:type="gramStart"/>
      <w:r w:rsidRPr="00B14413">
        <w:rPr>
          <w:rFonts w:ascii="Times New Roman" w:hAnsi="Times New Roman"/>
          <w:sz w:val="28"/>
          <w:szCs w:val="28"/>
        </w:rPr>
        <w:t>бюджета</w:t>
      </w:r>
      <w:proofErr w:type="gramEnd"/>
      <w:r w:rsidRPr="00B14413">
        <w:rPr>
          <w:rFonts w:ascii="Times New Roman" w:hAnsi="Times New Roman"/>
          <w:sz w:val="28"/>
          <w:szCs w:val="28"/>
        </w:rPr>
        <w:t xml:space="preserve"> содержащие в 4-7 разрядах кода значение 1400-1499 (коды направления расходов бюджета) используются для отражения расходов бюджета  поселений, источником финансового обеспечения которых являются налоговые и неналоговые доходы, прочие безвозмездные поступления и дотации областного бюджета.</w:t>
      </w:r>
    </w:p>
    <w:p w:rsidR="00B14413" w:rsidRPr="00B14413" w:rsidRDefault="00B14413" w:rsidP="00B144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autoSpaceDE w:val="0"/>
        <w:autoSpaceDN w:val="0"/>
        <w:adjustRightInd w:val="0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14413" w:rsidRPr="00B14413" w:rsidRDefault="00B14413" w:rsidP="00B1441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14413" w:rsidRPr="00B14413" w:rsidRDefault="00B14413" w:rsidP="00B1441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14413">
        <w:rPr>
          <w:rFonts w:ascii="Times New Roman" w:hAnsi="Times New Roman" w:cs="Times New Roman"/>
          <w:b/>
          <w:sz w:val="28"/>
        </w:rPr>
        <w:t>1.1. Перечень и правила отнесения расходов бюджетов муниципальных образований</w:t>
      </w:r>
    </w:p>
    <w:p w:rsidR="00B14413" w:rsidRPr="00B14413" w:rsidRDefault="00B14413" w:rsidP="00B1441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14413">
        <w:rPr>
          <w:rFonts w:ascii="Times New Roman" w:hAnsi="Times New Roman" w:cs="Times New Roman"/>
          <w:b/>
          <w:sz w:val="28"/>
        </w:rPr>
        <w:t>на соответствующие целевые статьи</w:t>
      </w:r>
    </w:p>
    <w:p w:rsidR="00B14413" w:rsidRPr="00B14413" w:rsidRDefault="00B14413" w:rsidP="00B1441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14413" w:rsidRPr="00B14413" w:rsidRDefault="00B14413" w:rsidP="00B14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1.1.1. Муниципальная программа «Развитие культуры» </w:t>
      </w:r>
    </w:p>
    <w:p w:rsidR="00B14413" w:rsidRPr="00B14413" w:rsidRDefault="00B14413" w:rsidP="00B14413">
      <w:pPr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14413" w:rsidRPr="00B14413" w:rsidRDefault="00B14413" w:rsidP="00B14413">
      <w:pPr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ab/>
        <w:t>Целевые статьи муниципальной программы «Развитие культуры» включают:</w:t>
      </w:r>
    </w:p>
    <w:p w:rsidR="00B14413" w:rsidRPr="00B14413" w:rsidRDefault="00B14413" w:rsidP="00B14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01 0 0000 Муниципальная программа «Развитие культуры» </w:t>
      </w:r>
    </w:p>
    <w:p w:rsidR="00B14413" w:rsidRPr="00B14413" w:rsidRDefault="00B14413" w:rsidP="00B14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ab/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B14413">
        <w:rPr>
          <w:rFonts w:ascii="Times New Roman" w:hAnsi="Times New Roman" w:cs="Times New Roman"/>
          <w:bCs/>
          <w:sz w:val="28"/>
          <w:szCs w:val="28"/>
        </w:rPr>
        <w:t>Развитие культуры»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B14413">
        <w:rPr>
          <w:rFonts w:ascii="Times New Roman" w:hAnsi="Times New Roman" w:cs="Times New Roman"/>
          <w:sz w:val="28"/>
          <w:szCs w:val="28"/>
        </w:rPr>
        <w:t>остановлением Администрации Калиновского сельсовета 23 октября 2014 года №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52, осуществляемые по следующим подпрограммам муниципальной программы.</w:t>
      </w:r>
    </w:p>
    <w:p w:rsidR="00B14413" w:rsidRPr="00B14413" w:rsidRDefault="00B14413" w:rsidP="00B14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01 1 0000 Подпрограмма «Искусство» муниципальной программы «Развитие культуры»</w:t>
      </w:r>
    </w:p>
    <w:p w:rsidR="00B14413" w:rsidRPr="00B14413" w:rsidRDefault="00B14413" w:rsidP="00B14413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pStyle w:val="NoSpacing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- 1443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B14413" w:rsidRPr="00B14413" w:rsidRDefault="00B14413" w:rsidP="00B14413">
      <w:pPr>
        <w:pStyle w:val="a5"/>
        <w:ind w:firstLine="709"/>
      </w:pPr>
    </w:p>
    <w:p w:rsidR="00B14413" w:rsidRPr="00B14413" w:rsidRDefault="00B14413" w:rsidP="00B14413">
      <w:pPr>
        <w:pStyle w:val="a5"/>
        <w:ind w:firstLine="709"/>
      </w:pPr>
      <w:r w:rsidRPr="00B14413">
        <w:t xml:space="preserve">- 1444 Создание условий для организации досуга и обеспечения жителей поселения услугами организаций культуры </w:t>
      </w:r>
    </w:p>
    <w:p w:rsidR="00B14413" w:rsidRPr="00B14413" w:rsidRDefault="00B14413" w:rsidP="00B14413">
      <w:pPr>
        <w:pStyle w:val="a5"/>
        <w:ind w:firstLine="0"/>
      </w:pPr>
    </w:p>
    <w:p w:rsidR="00B14413" w:rsidRPr="00B14413" w:rsidRDefault="00B14413" w:rsidP="00B14413">
      <w:pPr>
        <w:pStyle w:val="a5"/>
      </w:pPr>
      <w:r w:rsidRPr="00B14413">
        <w:t>По данному направлению расходов отражаются расходы бюджетов муниципальных образований по созданию условий для организации досуга и обеспечения жителей поселения услугами организаций культуры;</w:t>
      </w:r>
    </w:p>
    <w:p w:rsidR="00B14413" w:rsidRPr="00B14413" w:rsidRDefault="00B14413" w:rsidP="00B14413">
      <w:pPr>
        <w:pStyle w:val="a5"/>
      </w:pPr>
    </w:p>
    <w:p w:rsidR="00B14413" w:rsidRPr="00B14413" w:rsidRDefault="00B14413" w:rsidP="00B14413">
      <w:pPr>
        <w:pStyle w:val="a5"/>
        <w:ind w:firstLine="709"/>
      </w:pPr>
      <w:r w:rsidRPr="00B14413">
        <w:t>- 1463 Проведение мероприятий в области культуры</w:t>
      </w:r>
    </w:p>
    <w:p w:rsidR="00B14413" w:rsidRPr="00B14413" w:rsidRDefault="00B14413" w:rsidP="00B14413">
      <w:pPr>
        <w:pStyle w:val="a5"/>
        <w:ind w:firstLine="709"/>
      </w:pPr>
    </w:p>
    <w:p w:rsidR="00B14413" w:rsidRPr="00B14413" w:rsidRDefault="00B14413" w:rsidP="00B14413">
      <w:pPr>
        <w:pStyle w:val="a5"/>
        <w:ind w:firstLine="709"/>
      </w:pPr>
      <w:r w:rsidRPr="00B14413">
        <w:tab/>
        <w:t>По данному направлению отражаются расходы на:</w:t>
      </w:r>
    </w:p>
    <w:p w:rsidR="00B14413" w:rsidRPr="00B14413" w:rsidRDefault="00B14413" w:rsidP="00B14413">
      <w:pPr>
        <w:pStyle w:val="a5"/>
        <w:ind w:firstLine="709"/>
      </w:pPr>
    </w:p>
    <w:p w:rsidR="00B14413" w:rsidRPr="00B14413" w:rsidRDefault="00B14413" w:rsidP="00B14413">
      <w:pPr>
        <w:pStyle w:val="a5"/>
        <w:ind w:firstLine="709"/>
      </w:pPr>
      <w:r w:rsidRPr="00B14413">
        <w:t xml:space="preserve">Подготовку и проведение праздников, фестивалей, фестивалей-конкурсов, выставок, конкурсов, ярмарок, конференций, памятных вечеров, </w:t>
      </w:r>
      <w:r w:rsidRPr="00B14413">
        <w:lastRenderedPageBreak/>
        <w:t xml:space="preserve">мероприятий, посвящённых памятным и юбилейным датам, мероприятия по патриотическому воспитанию граждан в сфере культуры, кинематографии, и других мероприятий в области культуры и искусства; </w:t>
      </w:r>
    </w:p>
    <w:p w:rsidR="00B14413" w:rsidRPr="00B14413" w:rsidRDefault="00B14413" w:rsidP="00B14413">
      <w:pPr>
        <w:pStyle w:val="a5"/>
        <w:ind w:firstLine="709"/>
      </w:pPr>
      <w:r w:rsidRPr="00B14413">
        <w:t xml:space="preserve">закупка традиционных народных костюмов Курской области, старинной мебели, предметов быта и интерьера, произведений народных </w:t>
      </w:r>
      <w:proofErr w:type="spellStart"/>
      <w:r w:rsidRPr="00B14413">
        <w:t>художественнных</w:t>
      </w:r>
      <w:proofErr w:type="spellEnd"/>
      <w:r w:rsidRPr="00B14413">
        <w:t xml:space="preserve"> промыслов Курской области;</w:t>
      </w:r>
    </w:p>
    <w:p w:rsidR="00B14413" w:rsidRPr="00B14413" w:rsidRDefault="00B14413" w:rsidP="00B14413">
      <w:pPr>
        <w:pStyle w:val="a5"/>
        <w:ind w:firstLine="709"/>
      </w:pPr>
      <w:r w:rsidRPr="00B14413">
        <w:t>поддержку учреждений, работающих с детьми.</w:t>
      </w:r>
    </w:p>
    <w:p w:rsidR="00B14413" w:rsidRPr="00B14413" w:rsidRDefault="00B14413" w:rsidP="00B14413">
      <w:pPr>
        <w:pStyle w:val="a5"/>
        <w:ind w:firstLine="709"/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bCs/>
          <w:sz w:val="28"/>
          <w:szCs w:val="28"/>
        </w:rPr>
        <w:t xml:space="preserve">1.1.2. </w:t>
      </w:r>
      <w:r w:rsidRPr="00B14413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hyperlink r:id="rId5" w:history="1">
        <w:r w:rsidRPr="00B14413">
          <w:rPr>
            <w:rStyle w:val="a8"/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  <w:r w:rsidRPr="00B14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413" w:rsidRPr="00B14413" w:rsidRDefault="00B14413" w:rsidP="00B14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</w:t>
      </w:r>
      <w:r w:rsidRPr="00B14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4413" w:rsidRPr="00B14413" w:rsidRDefault="00B14413" w:rsidP="00B14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</w:t>
      </w:r>
      <w:hyperlink r:id="rId6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граждан» включают: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bookmarkStart w:id="0" w:name="Par378"/>
      <w:bookmarkEnd w:id="0"/>
      <w:r w:rsidRPr="00B14413">
        <w:rPr>
          <w:rFonts w:ascii="Times New Roman" w:hAnsi="Times New Roman" w:cs="Times New Roman"/>
          <w:sz w:val="28"/>
          <w:szCs w:val="28"/>
        </w:rPr>
        <w:t>02 0 0000 Муниципальная программа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</w:t>
      </w:r>
      <w:r w:rsidRPr="00B14413">
        <w:rPr>
          <w:rFonts w:ascii="Times New Roman" w:hAnsi="Times New Roman" w:cs="Times New Roman"/>
          <w:bCs/>
          <w:sz w:val="28"/>
          <w:szCs w:val="28"/>
        </w:rPr>
        <w:t>»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B14413">
        <w:rPr>
          <w:rFonts w:ascii="Times New Roman" w:hAnsi="Times New Roman" w:cs="Times New Roman"/>
          <w:sz w:val="28"/>
          <w:szCs w:val="28"/>
        </w:rPr>
        <w:t>остановлением Администрации Калиновского сельсовета от 23 октября 2014 года №53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02 1 0000 Подпрограмма «Развитие мер социальной поддержки отдельных категорий граждан» муниципальной программы «Социальная поддержка граждан»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- 1445 Выплата пенсий за выслугу лет и доплат к пенсиям муниципальных служащих. 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служащих.</w:t>
      </w: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>1.1.5. Муниципальная программа «Энергосбережение и повышение энергетической эффективности в МО»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</w:t>
      </w:r>
      <w:hyperlink r:id="rId7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МО» включают: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05 0 0000 Муниципальная </w:t>
      </w:r>
      <w:hyperlink r:id="rId8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МО»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B14413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B14413">
        <w:rPr>
          <w:rFonts w:ascii="Times New Roman" w:hAnsi="Times New Roman" w:cs="Times New Roman"/>
          <w:bCs/>
          <w:sz w:val="28"/>
          <w:szCs w:val="28"/>
        </w:rPr>
        <w:t>»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B14413">
        <w:rPr>
          <w:rFonts w:ascii="Times New Roman" w:hAnsi="Times New Roman" w:cs="Times New Roman"/>
          <w:sz w:val="28"/>
          <w:szCs w:val="28"/>
        </w:rPr>
        <w:t>остановлением Администрации Калиновского сельсовета от 23 октября №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 54, осуществляемые по следующим подпрограммам муниципальной программы.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05 1 0000 Подпрограмма «Энергосбережение в МО» муниципальной </w:t>
      </w:r>
      <w:hyperlink r:id="rId9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МО»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10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- 1434 Мероприятия в области энергосбережения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>: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проведение обязательных энергетических обследований (</w:t>
      </w:r>
      <w:proofErr w:type="spellStart"/>
      <w:r w:rsidRPr="00B14413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B14413">
        <w:rPr>
          <w:rFonts w:ascii="Times New Roman" w:hAnsi="Times New Roman" w:cs="Times New Roman"/>
          <w:sz w:val="28"/>
          <w:szCs w:val="28"/>
        </w:rPr>
        <w:t>);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установку узлов коммерческого учета топливно-энергетических ресурсов и воды, автоматизированных систем контроля и учета энергоресурсов (АСКУЭ), в том числе разработку проектно 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>метной документации;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утепление ограждающих конструкций, в том числе: утепление кровли, ниш у отопительных приборов, чердачных перекрытий, переходов и фасадов зданий, замену входных дверей, установку (замену) оконных блоков;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внедрение энергосберегающих технологий и </w:t>
      </w:r>
      <w:proofErr w:type="spellStart"/>
      <w:r w:rsidRPr="00B14413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B14413">
        <w:rPr>
          <w:rFonts w:ascii="Times New Roman" w:hAnsi="Times New Roman" w:cs="Times New Roman"/>
          <w:sz w:val="28"/>
          <w:szCs w:val="28"/>
        </w:rPr>
        <w:t xml:space="preserve"> оборудования в системах теплоснабжения, электроснабжения, освещения, водоснабжения и водоотведения. </w:t>
      </w: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1.1.7. Муниципальная </w:t>
      </w:r>
      <w:hyperlink r:id="rId11" w:history="1">
        <w:r w:rsidRPr="00B14413">
          <w:rPr>
            <w:rStyle w:val="a8"/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  <w:r w:rsidRPr="00B14413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и коммунальными услугами граждан в «М/О»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Целевые статьи</w:t>
      </w:r>
      <w:r w:rsidRPr="00B14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4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2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B14413">
        <w:rPr>
          <w:rFonts w:ascii="Times New Roman" w:hAnsi="Times New Roman" w:cs="Times New Roman"/>
          <w:sz w:val="28"/>
          <w:szCs w:val="28"/>
        </w:rPr>
        <w:t>ы «Обеспечение доступным и комфортным жильем и коммунальными услугами граждан в «М/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>» включают: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07 0 0000 Муниципальная </w:t>
      </w:r>
      <w:hyperlink r:id="rId13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 «Обеспечение доступным и комфортным жильем и коммунальными услугами граждан в «М/О»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B14413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в МО «Калиновский сельсовет»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 xml:space="preserve">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 разработанной в соответствии с Перечнем муниципальных программ, утвержденным п</w:t>
      </w:r>
      <w:r w:rsidRPr="00B14413">
        <w:rPr>
          <w:rFonts w:ascii="Times New Roman" w:hAnsi="Times New Roman" w:cs="Times New Roman"/>
          <w:sz w:val="28"/>
          <w:szCs w:val="28"/>
        </w:rPr>
        <w:t>остановлением Администрации Калиновского сельсовета от 23 октября 2014 г№55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, осуществляемые по следующим подпрограммам муниципальной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программы.</w:t>
      </w: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07 1 0000 </w:t>
      </w:r>
      <w:hyperlink r:id="rId14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услугами ЖКХ населения «МО» муниципальной  программы «Обеспечение доступным и комфортным жильем и коммунальными услугами граждан в «МО»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15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- 1433 Мероприятия по благоустройству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бюджетов муниципальных образований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на мероприятия по уличному освещению, озеленению, </w:t>
      </w:r>
      <w:r w:rsidRPr="00B14413">
        <w:rPr>
          <w:rFonts w:ascii="Times New Roman" w:hAnsi="Times New Roman" w:cs="Times New Roman"/>
          <w:sz w:val="28"/>
          <w:szCs w:val="28"/>
        </w:rPr>
        <w:t>организации и содержанию мест захоронения (кладбищ), прочим мероприятиям по благоустройству городских округов и поселений.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- 1455 Озеленение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бюджетов муниципальных образований  на озеленение территорий муниципальных образований.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shd w:val="clear" w:color="auto" w:fill="FFFFFF"/>
        <w:ind w:right="142" w:firstLine="627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B14413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1.1.8. Муниципальная программа</w:t>
      </w:r>
    </w:p>
    <w:p w:rsidR="00B14413" w:rsidRPr="00B14413" w:rsidRDefault="00B14413" w:rsidP="00B14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B14413" w:rsidRPr="00B14413" w:rsidRDefault="00B14413" w:rsidP="00B14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B14413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B14413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B14413" w:rsidRPr="00B14413" w:rsidRDefault="00B14413" w:rsidP="00B14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B14413" w:rsidRPr="00B14413" w:rsidRDefault="00B14413" w:rsidP="00B1441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08 0 0000 Муниципальная программа</w:t>
      </w:r>
    </w:p>
    <w:p w:rsidR="00B14413" w:rsidRPr="00B14413" w:rsidRDefault="00B14413" w:rsidP="00B1441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B14413" w:rsidRPr="00B14413" w:rsidRDefault="00B14413" w:rsidP="00B14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shd w:val="clear" w:color="auto" w:fill="FFFFFF"/>
        <w:ind w:right="142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14413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B14413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B14413">
        <w:rPr>
          <w:rFonts w:ascii="Times New Roman" w:hAnsi="Times New Roman" w:cs="Times New Roman"/>
          <w:bCs/>
          <w:sz w:val="28"/>
          <w:szCs w:val="28"/>
        </w:rPr>
        <w:t>»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B14413">
        <w:rPr>
          <w:rFonts w:ascii="Times New Roman" w:hAnsi="Times New Roman" w:cs="Times New Roman"/>
          <w:sz w:val="28"/>
          <w:szCs w:val="28"/>
        </w:rPr>
        <w:t>остановлением Администрации  Калиновского сельсовета от 23 октября 2014 года №56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  <w:proofErr w:type="gramEnd"/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08 2 0000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- 1406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        - обеспечение организации и проведения физкультурных и массовых спортивных мероприятий;             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- мероприятия по привлечению населения к занятиям физической культурой и массовым спортом.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b/>
          <w:bCs/>
          <w:sz w:val="28"/>
          <w:szCs w:val="28"/>
        </w:rPr>
        <w:t xml:space="preserve">1.1.9. </w:t>
      </w:r>
      <w:r w:rsidRPr="00B1441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Муниципальная программа «Развитие муниципальной службы»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Целевые статьи муниципальной программы «Развитие муниципальной службы» включают: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color w:val="000000"/>
          <w:sz w:val="28"/>
          <w:szCs w:val="28"/>
        </w:rPr>
        <w:t>09 0 0000 Муниципальная программа «Развитие муниципальной службы»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B1441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Развитие муниципальной службы</w:t>
      </w:r>
      <w:r w:rsidRPr="00B14413">
        <w:rPr>
          <w:rFonts w:ascii="Times New Roman" w:hAnsi="Times New Roman" w:cs="Times New Roman"/>
          <w:color w:val="000000"/>
          <w:sz w:val="28"/>
          <w:szCs w:val="28"/>
        </w:rPr>
        <w:t>», разработанной в соответствии с Перечнем муниципальных программ, утвержденным постановлением Администрации Калиновского сельсовета от 23 октября 2014 года №57</w:t>
      </w:r>
      <w:r w:rsidRPr="00B1441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осуществляемые по следующим подпрограммам муниципальной программы.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color w:val="000000"/>
          <w:sz w:val="28"/>
          <w:szCs w:val="28"/>
        </w:rPr>
        <w:t>09 1 0000 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bCs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- 1437 </w:t>
      </w:r>
      <w:r w:rsidRPr="00B14413">
        <w:rPr>
          <w:rFonts w:ascii="Times New Roman" w:hAnsi="Times New Roman" w:cs="Times New Roman"/>
          <w:color w:val="000000"/>
          <w:sz w:val="28"/>
          <w:szCs w:val="28"/>
        </w:rPr>
        <w:t>Мероприятия, направленные на развитие муниципальной службы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B1441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144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13" w:rsidRPr="00B14413" w:rsidRDefault="00B14413" w:rsidP="00B14413">
      <w:pPr>
        <w:ind w:firstLine="36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B14413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 базы по вопросам правового регулирования и прохождения муниципальной службы;</w:t>
      </w:r>
    </w:p>
    <w:p w:rsidR="00B14413" w:rsidRPr="00B14413" w:rsidRDefault="00B14413" w:rsidP="00B14413">
      <w:pPr>
        <w:ind w:firstLine="36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- повышение профессионального уровня муниципальных служащих в целях формирования высококвалифицированного кадрового  состава;</w:t>
      </w:r>
    </w:p>
    <w:p w:rsidR="00B14413" w:rsidRPr="00B14413" w:rsidRDefault="00B14413" w:rsidP="00B14413">
      <w:pPr>
        <w:ind w:firstLine="36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- повышение  профессиональной  заинтересованности муниципальных служащих в прохождении муниципальной службы;</w:t>
      </w:r>
    </w:p>
    <w:p w:rsidR="00B14413" w:rsidRPr="00B14413" w:rsidRDefault="00B14413" w:rsidP="00B14413">
      <w:pPr>
        <w:ind w:firstLine="368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- создание системы открытости, гласности в деятельности органов местного самоуправления;</w:t>
      </w:r>
    </w:p>
    <w:p w:rsidR="00B14413" w:rsidRPr="00B14413" w:rsidRDefault="00B14413" w:rsidP="00B14413">
      <w:pPr>
        <w:widowControl w:val="0"/>
        <w:tabs>
          <w:tab w:val="left" w:pos="60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- создание условий, обеспечивающих сохранение жизни и здоровья работников в процессе трудовой деятельности.</w:t>
      </w:r>
    </w:p>
    <w:p w:rsidR="00B14413" w:rsidRPr="00B14413" w:rsidRDefault="00B14413" w:rsidP="00B14413">
      <w:pPr>
        <w:widowControl w:val="0"/>
        <w:tabs>
          <w:tab w:val="left" w:pos="601"/>
        </w:tabs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 - укрепление материально-технической базы, необходимой для эффективного функционирования муниципальной службы</w:t>
      </w:r>
    </w:p>
    <w:p w:rsidR="00B14413" w:rsidRPr="00B14413" w:rsidRDefault="00B14413" w:rsidP="00B1441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- реализация мероприятий по охране труда с целью создания на рабочих  местах здоровых и безопасных условий труда.</w:t>
      </w:r>
    </w:p>
    <w:p w:rsidR="00B14413" w:rsidRPr="00B14413" w:rsidRDefault="00B14413" w:rsidP="00B14413">
      <w:pPr>
        <w:adjustRightInd w:val="0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color w:val="000000"/>
          <w:sz w:val="28"/>
          <w:szCs w:val="28"/>
        </w:rPr>
        <w:t xml:space="preserve">       -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B14413" w:rsidRPr="00B14413" w:rsidRDefault="00B14413" w:rsidP="00B14413">
      <w:pPr>
        <w:pStyle w:val="NoSpacing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413">
        <w:rPr>
          <w:rFonts w:ascii="Times New Roman" w:hAnsi="Times New Roman" w:cs="Times New Roman"/>
          <w:color w:val="000000"/>
          <w:sz w:val="28"/>
          <w:szCs w:val="28"/>
        </w:rPr>
        <w:t xml:space="preserve">      - повышение квалификации муниципальных служащих, в том числе включенных в кадровый резерв.</w:t>
      </w:r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1.1.13. Муниципальная </w:t>
      </w:r>
      <w:hyperlink r:id="rId16" w:history="1">
        <w:r w:rsidRPr="00B14413">
          <w:rPr>
            <w:rStyle w:val="a8"/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  <w:r w:rsidRPr="00B14413">
        <w:rPr>
          <w:rFonts w:ascii="Times New Roman" w:hAnsi="Times New Roman" w:cs="Times New Roman"/>
          <w:b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14413" w:rsidRPr="00B14413" w:rsidRDefault="00B14413" w:rsidP="00B1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799"/>
      <w:bookmarkEnd w:id="1"/>
      <w:r w:rsidRPr="00B14413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 </w:t>
      </w:r>
      <w:hyperlink r:id="rId17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B14413">
        <w:rPr>
          <w:rFonts w:ascii="Times New Roman" w:hAnsi="Times New Roman" w:cs="Times New Roman"/>
          <w:sz w:val="28"/>
          <w:szCs w:val="28"/>
        </w:rPr>
        <w:t>ы 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B14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413">
        <w:rPr>
          <w:rFonts w:ascii="Times New Roman" w:hAnsi="Times New Roman" w:cs="Times New Roman"/>
          <w:sz w:val="28"/>
          <w:szCs w:val="28"/>
        </w:rPr>
        <w:t xml:space="preserve">включают: 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bookmarkStart w:id="2" w:name="Par959"/>
      <w:bookmarkEnd w:id="2"/>
      <w:r w:rsidRPr="00B14413">
        <w:rPr>
          <w:rFonts w:ascii="Times New Roman" w:hAnsi="Times New Roman" w:cs="Times New Roman"/>
          <w:sz w:val="28"/>
          <w:szCs w:val="28"/>
        </w:rPr>
        <w:t xml:space="preserve">13 0 0000 Муниципальная </w:t>
      </w:r>
      <w:hyperlink r:id="rId18" w:history="1">
        <w:r w:rsidRPr="00B14413">
          <w:rPr>
            <w:rStyle w:val="a8"/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B14413">
        <w:rPr>
          <w:rFonts w:ascii="Times New Roman" w:hAnsi="Times New Roman" w:cs="Times New Roman"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1441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B14413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B14413">
        <w:rPr>
          <w:rFonts w:ascii="Times New Roman" w:hAnsi="Times New Roman" w:cs="Times New Roman"/>
          <w:sz w:val="28"/>
          <w:szCs w:val="28"/>
        </w:rPr>
        <w:t>остановлением Администрации Калиновского сельсовета от 23 октября №58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  <w:proofErr w:type="gramEnd"/>
    </w:p>
    <w:p w:rsidR="00B14413" w:rsidRPr="00B14413" w:rsidRDefault="00B14413" w:rsidP="00B14413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67"/>
        <w:jc w:val="center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13 1 0000 Подпрограмма «</w:t>
      </w:r>
      <w:r w:rsidRPr="00B14413">
        <w:rPr>
          <w:rFonts w:ascii="Times New Roman" w:hAnsi="Times New Roman" w:cs="Times New Roman"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 </w:t>
      </w:r>
      <w:r w:rsidRPr="00B14413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67"/>
        <w:jc w:val="center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- 1415 </w:t>
      </w:r>
      <w:r w:rsidRPr="00B14413">
        <w:rPr>
          <w:rFonts w:ascii="Times New Roman" w:hAnsi="Times New Roman" w:cs="Times New Roman"/>
          <w:sz w:val="28"/>
          <w:szCs w:val="28"/>
        </w:rPr>
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1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 xml:space="preserve"> пожарной охраны, добровольным пожарным.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1.1.14. Муниципальная программа «Повышение эффективности управления финансами» 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lastRenderedPageBreak/>
        <w:t>Целевые статьи муниципальной программы «Повышение эффективности управления финансами» включает: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14 0 0000 Муниципальная программа «Повышение эффективности управления финансами» 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«Повышение эффективности управления финансами», разработанной в соответствии с Перечнем муниципальных программ, утвержденным постановлением Администрации Калиновского сельсовета от 23 октября №59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14 1 0000 Подпрограмма «Управление муниципальным долгом» </w:t>
      </w:r>
      <w:r w:rsidRPr="00B14413">
        <w:rPr>
          <w:rFonts w:ascii="Times New Roman" w:hAnsi="Times New Roman" w:cs="Times New Roman"/>
          <w:sz w:val="28"/>
          <w:szCs w:val="28"/>
        </w:rPr>
        <w:t>муниципальной программы «Повышение эффективности управления финансами»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- 1465 Обслуживание муниципального долга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B14413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образования </w:t>
      </w:r>
      <w:proofErr w:type="gramStart"/>
      <w:r w:rsidRPr="00B1441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14413">
        <w:rPr>
          <w:rFonts w:ascii="Times New Roman" w:hAnsi="Times New Roman" w:cs="Times New Roman"/>
          <w:bCs/>
          <w:sz w:val="28"/>
          <w:szCs w:val="28"/>
        </w:rPr>
        <w:t>: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- процентные платежи по кредитам кредитных организаций в валюте Российской Федерации;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- процентные платежи по бюджетным кредитам;</w:t>
      </w:r>
    </w:p>
    <w:p w:rsidR="00B14413" w:rsidRPr="00B14413" w:rsidRDefault="00B14413" w:rsidP="00B1441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- прочие расходы, связанные с обслуживанием муниципального внутреннего долга.</w:t>
      </w:r>
    </w:p>
    <w:p w:rsidR="00B14413" w:rsidRPr="00B14413" w:rsidRDefault="00B14413" w:rsidP="00B1441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ind w:firstLine="708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/>
          <w:snapToGrid w:val="0"/>
          <w:sz w:val="28"/>
          <w:szCs w:val="28"/>
        </w:rPr>
        <w:t>1.1.71. Обеспечение функционирования главы муниципального образования</w:t>
      </w:r>
    </w:p>
    <w:p w:rsidR="00B14413" w:rsidRPr="00B14413" w:rsidRDefault="00B14413" w:rsidP="00B14413">
      <w:pPr>
        <w:ind w:firstLine="708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4413" w:rsidRPr="00B14413" w:rsidRDefault="00B14413" w:rsidP="00B144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71 0 0000 Обеспечение функционирования главы муниципального образования</w:t>
      </w:r>
    </w:p>
    <w:p w:rsidR="00B14413" w:rsidRPr="00B14413" w:rsidRDefault="00B14413" w:rsidP="00B144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proofErr w:type="spellStart"/>
      <w:r w:rsidRPr="00B14413">
        <w:rPr>
          <w:rFonts w:ascii="Times New Roman" w:hAnsi="Times New Roman" w:cs="Times New Roman"/>
          <w:bCs/>
          <w:sz w:val="28"/>
          <w:szCs w:val="28"/>
        </w:rPr>
        <w:t>непрограммного</w:t>
      </w:r>
      <w:proofErr w:type="spellEnd"/>
      <w:r w:rsidRPr="00B14413">
        <w:rPr>
          <w:rFonts w:ascii="Times New Roman" w:hAnsi="Times New Roman" w:cs="Times New Roman"/>
          <w:bCs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71 1 0000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Глава муниципального образования</w:t>
      </w: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главе муниципального образования</w:t>
      </w:r>
      <w:r w:rsidRPr="00B14413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- 1402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Обеспечение деятельности и выполнение функций органов местного самоуправления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>: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оплату труда с учетом начислений и социальные выплаты главе администрации органа местного самоуправления.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1.1.73. </w:t>
      </w:r>
      <w:r w:rsidRPr="00B14413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t>73 0 0000 Обеспечение функционирования местных администраций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proofErr w:type="spellStart"/>
      <w:r w:rsidRPr="00B14413">
        <w:rPr>
          <w:rFonts w:ascii="Times New Roman" w:hAnsi="Times New Roman" w:cs="Times New Roman"/>
          <w:bCs/>
          <w:sz w:val="28"/>
          <w:szCs w:val="28"/>
        </w:rPr>
        <w:t>непрограммного</w:t>
      </w:r>
      <w:proofErr w:type="spellEnd"/>
      <w:r w:rsidRPr="00B14413">
        <w:rPr>
          <w:rFonts w:ascii="Times New Roman" w:hAnsi="Times New Roman" w:cs="Times New Roman"/>
          <w:bCs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73 1 0000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Обеспечение деятельности администрации муниципального образования</w:t>
      </w: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- 1402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Обеспечение деятельности и выполнение функций органов местного самоуправления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>: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оплату труда с учетом начислений и социальные выплаты главе администрации органа местного самоуправления;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содержание аппаратов исполнительных органов местного самоуправления.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</w:t>
      </w:r>
      <w:r w:rsidRPr="00B14413">
        <w:rPr>
          <w:rFonts w:ascii="Times New Roman" w:hAnsi="Times New Roman" w:cs="Times New Roman"/>
          <w:b/>
          <w:sz w:val="28"/>
          <w:szCs w:val="28"/>
        </w:rPr>
        <w:t xml:space="preserve">1.1.75 Обеспечение деятельности представительного органа    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муниципального образования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      75 0 0000 Обеспечение деятельности представительного органа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                    муниципального образования  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ab/>
      </w:r>
      <w:r w:rsidRPr="00B14413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proofErr w:type="spellStart"/>
      <w:r w:rsidRPr="00B14413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B14413">
        <w:rPr>
          <w:rFonts w:ascii="Times New Roman" w:hAnsi="Times New Roman" w:cs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 75 3 0000  Расходы по переданным полномочиям из бюджета поселения бюджету муниципального района на  содержание ревизора по внешнему муниципальному контролю.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lastRenderedPageBreak/>
        <w:t xml:space="preserve">    - 1467 осуществление переданных полномочий от поселений муниципальному району в сфере внешнего муниципального финансового контроля.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по переданным полномочиям из бюджета поселения бюджету муниципального района на содержание должностного лица по внешнему финансовому контролю.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>1.1.76. Реализация государственных функций, связанных с общегосударственным управлением</w:t>
      </w: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76 0 0000 Реализация государственных функций, связанных с общегосударственным управлением</w:t>
      </w: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proofErr w:type="spellStart"/>
      <w:r w:rsidRPr="00B14413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B14413">
        <w:rPr>
          <w:rFonts w:ascii="Times New Roman" w:hAnsi="Times New Roman" w:cs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76 1 0000 Выполнение других обязательств Курской области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По данной целевой статье расходов отражаются расходы бюджета муниципального образования на выполнение других обязательств муниципального </w:t>
      </w:r>
      <w:proofErr w:type="gramStart"/>
      <w:r w:rsidRPr="00B1441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14413">
        <w:rPr>
          <w:rFonts w:ascii="Times New Roman" w:hAnsi="Times New Roman" w:cs="Times New Roman"/>
          <w:sz w:val="28"/>
          <w:szCs w:val="28"/>
        </w:rPr>
        <w:t xml:space="preserve"> не отнесенные к другим расходам.</w:t>
      </w:r>
    </w:p>
    <w:p w:rsidR="00B14413" w:rsidRPr="00B14413" w:rsidRDefault="00B14413" w:rsidP="00B14413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- 1404 Выполнение других (прочих) обязательств органа местного самоуправления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муниципального образования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1.1.77. </w:t>
      </w:r>
      <w:proofErr w:type="spellStart"/>
      <w:r w:rsidRPr="00B14413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</w:t>
      </w:r>
      <w:proofErr w:type="spellEnd"/>
      <w:r w:rsidRPr="00B1441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деятельность органов местного самоуправления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77 0 0000 </w:t>
      </w:r>
      <w:proofErr w:type="spellStart"/>
      <w:r w:rsidRPr="00B14413">
        <w:rPr>
          <w:rFonts w:ascii="Times New Roman" w:hAnsi="Times New Roman" w:cs="Times New Roman"/>
          <w:snapToGrid w:val="0"/>
          <w:sz w:val="28"/>
          <w:szCs w:val="28"/>
        </w:rPr>
        <w:t>Непрограммная</w:t>
      </w:r>
      <w:proofErr w:type="spellEnd"/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 органов местного самоуправления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proofErr w:type="spellStart"/>
      <w:r w:rsidRPr="00B14413">
        <w:rPr>
          <w:rFonts w:ascii="Times New Roman" w:hAnsi="Times New Roman" w:cs="Times New Roman"/>
          <w:bCs/>
          <w:sz w:val="28"/>
          <w:szCs w:val="28"/>
        </w:rPr>
        <w:t>непрограммного</w:t>
      </w:r>
      <w:proofErr w:type="spellEnd"/>
      <w:r w:rsidRPr="00B14413">
        <w:rPr>
          <w:rFonts w:ascii="Times New Roman" w:hAnsi="Times New Roman" w:cs="Times New Roman"/>
          <w:bCs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77 2 0000 </w:t>
      </w:r>
      <w:proofErr w:type="spellStart"/>
      <w:r w:rsidRPr="00B14413">
        <w:rPr>
          <w:rFonts w:ascii="Times New Roman" w:hAnsi="Times New Roman" w:cs="Times New Roman"/>
          <w:snapToGrid w:val="0"/>
          <w:sz w:val="28"/>
          <w:szCs w:val="28"/>
        </w:rPr>
        <w:t>Непрограммные</w:t>
      </w:r>
      <w:proofErr w:type="spellEnd"/>
      <w:r w:rsidRPr="00B14413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органов местного самоуправления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По данной целевой статье расходов отражаются </w:t>
      </w:r>
      <w:proofErr w:type="spellStart"/>
      <w:r w:rsidRPr="00B14413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B14413">
        <w:rPr>
          <w:rFonts w:ascii="Times New Roman" w:hAnsi="Times New Roman" w:cs="Times New Roman"/>
          <w:sz w:val="28"/>
          <w:szCs w:val="28"/>
        </w:rPr>
        <w:t xml:space="preserve">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- 1401 </w:t>
      </w:r>
      <w:r w:rsidRPr="00B14413">
        <w:rPr>
          <w:rFonts w:ascii="Times New Roman" w:hAnsi="Times New Roman" w:cs="Times New Roman"/>
          <w:snapToGrid w:val="0"/>
          <w:sz w:val="28"/>
          <w:szCs w:val="28"/>
        </w:rPr>
        <w:t>Расходы на обеспечение деятельности (оказание услуг) муниципальных учреждений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bCs/>
          <w:sz w:val="28"/>
          <w:szCs w:val="28"/>
        </w:rPr>
        <w:t xml:space="preserve">- 1439 </w:t>
      </w:r>
      <w:r w:rsidRPr="00B14413">
        <w:rPr>
          <w:rFonts w:ascii="Times New Roman" w:hAnsi="Times New Roman" w:cs="Times New Roman"/>
          <w:sz w:val="28"/>
          <w:szCs w:val="28"/>
        </w:rPr>
        <w:t>Реализация мероприятий по распространению официальной информации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lastRenderedPageBreak/>
        <w:t>- 5918 Осуществление первичного воинского учета на территориях, где отсутствуют военные комиссариаты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муниципального образования на осуществление первичного воинского учета на территориях, где отсутствуют военные комиссариаты.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77 3 0000 Организация и проведение выборов и референдумов</w:t>
      </w:r>
    </w:p>
    <w:p w:rsidR="00B14413" w:rsidRPr="00B14413" w:rsidRDefault="00B14413" w:rsidP="00B1441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- 1441 Подготовка и проведение выборов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муниципального образования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</w:t>
      </w:r>
      <w:r w:rsidRPr="00B14413">
        <w:rPr>
          <w:rFonts w:ascii="Times New Roman" w:hAnsi="Times New Roman" w:cs="Times New Roman"/>
          <w:b/>
          <w:sz w:val="28"/>
          <w:szCs w:val="28"/>
        </w:rPr>
        <w:t xml:space="preserve">1.1.79. </w:t>
      </w:r>
      <w:proofErr w:type="spellStart"/>
      <w:r w:rsidRPr="00B14413">
        <w:rPr>
          <w:rFonts w:ascii="Times New Roman" w:hAnsi="Times New Roman" w:cs="Times New Roman"/>
          <w:b/>
          <w:sz w:val="28"/>
          <w:szCs w:val="28"/>
        </w:rPr>
        <w:t>Непрограммные</w:t>
      </w:r>
      <w:proofErr w:type="spellEnd"/>
      <w:r w:rsidRPr="00B14413">
        <w:rPr>
          <w:rFonts w:ascii="Times New Roman" w:hAnsi="Times New Roman" w:cs="Times New Roman"/>
          <w:b/>
          <w:sz w:val="28"/>
          <w:szCs w:val="28"/>
        </w:rPr>
        <w:t xml:space="preserve"> расходы на обеспечение деятельности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                муниципальных казённых учреждений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 79 0  0000 </w:t>
      </w:r>
      <w:proofErr w:type="spellStart"/>
      <w:r w:rsidRPr="00B14413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B14413">
        <w:rPr>
          <w:rFonts w:ascii="Times New Roman" w:hAnsi="Times New Roman" w:cs="Times New Roman"/>
          <w:sz w:val="28"/>
          <w:szCs w:val="28"/>
        </w:rPr>
        <w:t xml:space="preserve"> расходы на обеспечение  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      деятельности муниципальных казённых учреждений  </w:t>
      </w: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 79 1 0000 Расходы по обеспечению деятельности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2112"/>
      <w:bookmarkEnd w:id="3"/>
      <w:proofErr w:type="gramStart"/>
      <w:r w:rsidRPr="00B14413">
        <w:rPr>
          <w:rFonts w:ascii="Times New Roman" w:hAnsi="Times New Roman" w:cs="Times New Roman"/>
          <w:sz w:val="28"/>
          <w:szCs w:val="28"/>
        </w:rPr>
        <w:t>муниципальных казённых учреждений, не вошедшие в  программные мероприятия</w:t>
      </w:r>
      <w:proofErr w:type="gramEnd"/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ab/>
        <w:t xml:space="preserve">По данной целевой статье отражаются расходы бюджета муниципального образования на обеспечение деятельности муниципальных казённых учреждений, не вошедшие в программные мероприятия, источником </w:t>
      </w:r>
      <w:r w:rsidRPr="00B14413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являются поступления за счёт бюджета муниципального образования добровольных взносов и пожертвований от физических и юридических лиц.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>1.2. Универсальные направления расходов, увязываемые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с целевыми статьями подпрограмм муниципальных программ, </w:t>
      </w:r>
      <w:proofErr w:type="spellStart"/>
      <w:r w:rsidRPr="00B14413">
        <w:rPr>
          <w:rFonts w:ascii="Times New Roman" w:hAnsi="Times New Roman" w:cs="Times New Roman"/>
          <w:b/>
          <w:sz w:val="28"/>
          <w:szCs w:val="28"/>
        </w:rPr>
        <w:t>непрограммными</w:t>
      </w:r>
      <w:proofErr w:type="spellEnd"/>
      <w:r w:rsidRPr="00B14413">
        <w:rPr>
          <w:rFonts w:ascii="Times New Roman" w:hAnsi="Times New Roman" w:cs="Times New Roman"/>
          <w:b/>
          <w:sz w:val="28"/>
          <w:szCs w:val="28"/>
        </w:rPr>
        <w:t xml:space="preserve"> направлениями расходов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 xml:space="preserve">          - 1401 Расходы на обеспечение деятельности (оказание услуг) муниципальных учреждений.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4413">
        <w:rPr>
          <w:rFonts w:ascii="Times New Roman" w:hAnsi="Times New Roman" w:cs="Times New Roman"/>
          <w:sz w:val="28"/>
          <w:szCs w:val="28"/>
        </w:rPr>
        <w:tab/>
        <w:t xml:space="preserve"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учреждений; </w:t>
      </w:r>
    </w:p>
    <w:p w:rsidR="00B14413" w:rsidRPr="00B14413" w:rsidRDefault="00B14413" w:rsidP="00B14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pStyle w:val="a5"/>
      </w:pPr>
      <w:r w:rsidRPr="00B14413">
        <w:t>- 1333 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</w:r>
    </w:p>
    <w:p w:rsidR="00B14413" w:rsidRPr="00B14413" w:rsidRDefault="00B14413" w:rsidP="00B14413">
      <w:pPr>
        <w:pStyle w:val="a5"/>
      </w:pPr>
    </w:p>
    <w:p w:rsidR="00B14413" w:rsidRPr="00B14413" w:rsidRDefault="00B14413" w:rsidP="00B14413">
      <w:pPr>
        <w:pStyle w:val="a5"/>
      </w:pPr>
      <w:r w:rsidRPr="00B14413">
        <w:t>По данному направлению отражаются расходы муниципальных образований, производимые за счет субсидий из областного бюджета, на заработную плату и начисления на выплаты по оплате труда работников учреждений культуры муниципальных образований городских и сельских поселений.</w:t>
      </w: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pStyle w:val="a5"/>
        <w:rPr>
          <w:lang w:val="ru-RU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B14413">
      <w:pPr>
        <w:rPr>
          <w:rFonts w:ascii="Times New Roman" w:hAnsi="Times New Roman" w:cs="Times New Roman"/>
          <w:b/>
          <w:sz w:val="28"/>
          <w:szCs w:val="28"/>
        </w:rPr>
      </w:pPr>
      <w:r w:rsidRPr="00B144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ВИДЫ РАСХОДОВ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  <w:t>Виды расходов детализируют направления финансового обеспечения расходов бюджетов по целевым статьям классификации расходов.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  <w:t>Перечень и правила применения единых для бюджетов бюджетной системы Российской Федерации групп, подгрупп и элементов видов расходов приведены в подпункте 2.1</w:t>
      </w:r>
    </w:p>
    <w:p w:rsidR="00B14413" w:rsidRPr="00B14413" w:rsidRDefault="00B14413" w:rsidP="00B14413">
      <w:pPr>
        <w:pStyle w:val="a7"/>
        <w:ind w:left="708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ind w:left="708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                                      2. Подгруппа видов расходов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             2.1 Перечень и правила отнесения расходов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  <w:t>на соответствующие подгруппы видов расходов классификации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                                              расходов бюджета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</w:r>
      <w:r w:rsidRPr="00B14413">
        <w:rPr>
          <w:rFonts w:ascii="Times New Roman" w:hAnsi="Times New Roman"/>
          <w:sz w:val="28"/>
          <w:szCs w:val="28"/>
        </w:rPr>
        <w:tab/>
        <w:t>110 Расходы на выплаты персоналу казённых учреждений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</w:r>
      <w:proofErr w:type="gramStart"/>
      <w:r w:rsidRPr="00B14413">
        <w:rPr>
          <w:rFonts w:ascii="Times New Roman" w:hAnsi="Times New Roman"/>
          <w:sz w:val="28"/>
          <w:szCs w:val="28"/>
        </w:rPr>
        <w:t>В разрезе элементов данной подгруппы отражаются расходы местного бюджета, в том числе в рамках муниципальных программ, на оплату труда, осуществление иных выплат, предусмотренных законодательством Российской Федерации и Курской области, персоналу казённых учреждений с учётом страховых взносов по обязательному социальному страхованию в государственные внебюджетные фонды с указанием сумм оплаты труда и иных выплат, а также командировочных  и иных выплат в соответствии</w:t>
      </w:r>
      <w:proofErr w:type="gramEnd"/>
      <w:r w:rsidRPr="00B14413">
        <w:rPr>
          <w:rFonts w:ascii="Times New Roman" w:hAnsi="Times New Roman"/>
          <w:sz w:val="28"/>
          <w:szCs w:val="28"/>
        </w:rPr>
        <w:t xml:space="preserve"> с трудовыми договорами (служебными контрактами, контрактами) и Законодательством российской Федерации, Законодательством Курской области.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               120 Расходы на выплаты персоналу государственных (муниципальных) органов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</w:r>
      <w:proofErr w:type="gramStart"/>
      <w:r w:rsidRPr="00B14413">
        <w:rPr>
          <w:rFonts w:ascii="Times New Roman" w:hAnsi="Times New Roman"/>
          <w:sz w:val="28"/>
          <w:szCs w:val="28"/>
        </w:rPr>
        <w:t>В разрезе элементов данной подгруппы отражаются расходы местного бюджета, в том числе в рамках муниципальных программ, на выплату денежного содержания (денежного вознаграждения, заработной платы), а также осуществление командировочных и иных выплат, в соответствии с трудовыми договорами (служебными контрактами, контрактами) и предусмотренных законодательством российской федерации, законодательством Курской области работникам государственных органов, лицам, государственные должности Курской области, государственным служащим,  иным работникам государственных</w:t>
      </w:r>
      <w:proofErr w:type="gramEnd"/>
      <w:r w:rsidRPr="00B14413">
        <w:rPr>
          <w:rFonts w:ascii="Times New Roman" w:hAnsi="Times New Roman"/>
          <w:sz w:val="28"/>
          <w:szCs w:val="28"/>
        </w:rPr>
        <w:t xml:space="preserve"> органов, не являющихся государственными служащими, с учётом страховых взносов по </w:t>
      </w:r>
      <w:r w:rsidRPr="00B14413">
        <w:rPr>
          <w:rFonts w:ascii="Times New Roman" w:hAnsi="Times New Roman"/>
          <w:sz w:val="28"/>
          <w:szCs w:val="28"/>
        </w:rPr>
        <w:lastRenderedPageBreak/>
        <w:t>обязательному социальному страхованию в государственные внебюджетные фонды Российской Федерации с указанных выплат.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               240</w:t>
      </w:r>
      <w:proofErr w:type="gramStart"/>
      <w:r w:rsidRPr="00B1441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14413">
        <w:rPr>
          <w:rFonts w:ascii="Times New Roman" w:hAnsi="Times New Roman"/>
          <w:sz w:val="28"/>
          <w:szCs w:val="28"/>
        </w:rPr>
        <w:t>ные закупки товаров, работ и услуг для обеспечения государственных     (муниципальных) нужд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  <w:t>В разрезе элементов данной подгруппы отражаются расходы областного бюджета, в том числе в рамках государственных программ, направленные на закупку товаров, работ и услуг для обеспечения муниципальных нужд.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 xml:space="preserve">                            320 Социальные  выплаты гражданам, кроме публичных нормативных социальных выплат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  <w:t>В разрезе элементов данной подгруппы отражаются расходы местного бюджета, в том числе в рамках муниципальных программ, направленных на осуществление в пользу граждан социальных выплат, не отнесённых к публичным нормативным обязательствам местного бюджета.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</w:r>
      <w:r w:rsidRPr="00B14413">
        <w:rPr>
          <w:rFonts w:ascii="Times New Roman" w:hAnsi="Times New Roman"/>
          <w:sz w:val="28"/>
          <w:szCs w:val="28"/>
        </w:rPr>
        <w:tab/>
        <w:t>850 Уплата налогов, сборов и иных платежей</w:t>
      </w:r>
    </w:p>
    <w:p w:rsidR="00B14413" w:rsidRPr="00B14413" w:rsidRDefault="00B14413" w:rsidP="00B14413">
      <w:pPr>
        <w:pStyle w:val="a7"/>
        <w:rPr>
          <w:rFonts w:ascii="Times New Roman" w:hAnsi="Times New Roman"/>
          <w:sz w:val="28"/>
          <w:szCs w:val="28"/>
        </w:rPr>
      </w:pPr>
    </w:p>
    <w:p w:rsidR="00B14413" w:rsidRPr="00B14413" w:rsidRDefault="00B14413" w:rsidP="00B144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4413">
        <w:rPr>
          <w:rFonts w:ascii="Times New Roman" w:hAnsi="Times New Roman"/>
          <w:sz w:val="28"/>
          <w:szCs w:val="28"/>
        </w:rPr>
        <w:tab/>
        <w:t>В разрезе элементов данной подгруппы отражаются расходы местного бюджета на уплату налогов (включаемых в состав расходов), государственных пошлин, сборов и обязательных платежей в бюджеты бюджетной системы Российской федерации в соответствии с законодательством Российской Федерации, а также иных платежей и взносов</w:t>
      </w:r>
      <w:bookmarkStart w:id="4" w:name="_GoBack"/>
      <w:bookmarkEnd w:id="4"/>
    </w:p>
    <w:p w:rsidR="00B14413" w:rsidRPr="00B14413" w:rsidRDefault="00B14413" w:rsidP="00B14413">
      <w:pPr>
        <w:rPr>
          <w:rFonts w:ascii="Times New Roman" w:hAnsi="Times New Roman" w:cs="Times New Roman"/>
          <w:sz w:val="24"/>
          <w:szCs w:val="24"/>
        </w:rPr>
      </w:pPr>
    </w:p>
    <w:p w:rsidR="00B14413" w:rsidRPr="00B14413" w:rsidRDefault="00B14413" w:rsidP="00B14413">
      <w:pPr>
        <w:rPr>
          <w:rFonts w:ascii="Times New Roman" w:hAnsi="Times New Roman" w:cs="Times New Roman"/>
        </w:rPr>
      </w:pPr>
    </w:p>
    <w:p w:rsidR="00B14413" w:rsidRPr="00B14413" w:rsidRDefault="00B14413" w:rsidP="00B14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413" w:rsidRPr="00B14413" w:rsidRDefault="00B14413" w:rsidP="0012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4413" w:rsidRPr="00B14413" w:rsidSect="0021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FFD"/>
    <w:rsid w:val="00123FFD"/>
    <w:rsid w:val="0021134D"/>
    <w:rsid w:val="00382D80"/>
    <w:rsid w:val="00B14413"/>
    <w:rsid w:val="00D82CED"/>
    <w:rsid w:val="00E2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44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B14413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5">
    <w:name w:val="Body Text Indent"/>
    <w:basedOn w:val="a"/>
    <w:link w:val="a6"/>
    <w:semiHidden/>
    <w:unhideWhenUsed/>
    <w:rsid w:val="00B14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B14413"/>
    <w:rPr>
      <w:rFonts w:ascii="Times New Roman" w:eastAsia="Times New Roman" w:hAnsi="Times New Roman" w:cs="Times New Roman"/>
      <w:sz w:val="28"/>
      <w:szCs w:val="28"/>
      <w:lang/>
    </w:rPr>
  </w:style>
  <w:style w:type="paragraph" w:styleId="a7">
    <w:name w:val="No Spacing"/>
    <w:uiPriority w:val="1"/>
    <w:qFormat/>
    <w:rsid w:val="00B144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B14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1"/>
    <w:uiPriority w:val="99"/>
    <w:locked/>
    <w:rsid w:val="00B14413"/>
    <w:rPr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B14413"/>
    <w:pPr>
      <w:spacing w:after="0" w:line="240" w:lineRule="auto"/>
    </w:pPr>
    <w:rPr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B14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E97347D6B77F70281CE5D7EBD1CAB268A8B45EF8332E6DA40B8521BFAB0D6CCFEA988E8E1FFB6635396C7E62g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hyperlink" Target="consultantplus://offline/ref=C6EF3AE28B6C46D1117CBBA251A07B11C6C7C5768D6761820E322DA1BBA42282C9440EEF08E6CC43400331U6VCM" TargetMode="External"/><Relationship Id="rId10" Type="http://schemas.openxmlformats.org/officeDocument/2006/relationships/hyperlink" Target="consultantplus://offline/ref=C6EF3AE28B6C46D1117CBBA251A07B11C6C7C5768D6761820E322DA1BBA42282C9440EEF08E6CC43400331U6VC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5</cp:revision>
  <cp:lastPrinted>2014-11-10T13:25:00Z</cp:lastPrinted>
  <dcterms:created xsi:type="dcterms:W3CDTF">2014-11-10T12:54:00Z</dcterms:created>
  <dcterms:modified xsi:type="dcterms:W3CDTF">2014-11-10T13:30:00Z</dcterms:modified>
</cp:coreProperties>
</file>